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CONTINENTAL ENVIRONMENTAL CONSULTING GROUP  |  FREE BUSINESS RESOURCE SERIES</w:t>
      </w:r>
    </w:p>
    <w:p>
      <w:pPr>
        <w:pStyle w:val="Title"/>
      </w:pPr>
      <w:r>
        <w:t>Chemical Inventory &amp; SDS Management</w:t>
      </w:r>
    </w:p>
    <w:p>
      <w:r>
        <w:t>CCR-02  |  Environmental Compliance  |  Executive implementation toolkit  |  October 2026</w:t>
      </w:r>
    </w:p>
    <w:p>
      <w:pPr>
        <w:pStyle w:val="Heading1"/>
      </w:pPr>
      <w:r>
        <w:t>Executive briefing</w:t>
      </w:r>
    </w:p>
    <w:p>
      <w:r>
        <w:t>A chemical inventory is the operational foundation for hazard communication, purchasing controls, emergency response, and waste review.</w:t>
      </w:r>
    </w:p>
    <w:p>
      <w:r>
        <w:t>Intended users: small business owners, operations leaders, supervisors, and designated program coordinators. Deliverable: an accountable, documented process with field-ready forms, decision points, and management verification. Adapt this resource to actual operations, jurisdiction, and workforce.</w:t>
      </w:r>
    </w:p>
    <w:p>
      <w:pPr>
        <w:pStyle w:val="Heading1"/>
      </w:pPr>
      <w:r>
        <w:t>1 | Governance and accountability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r>
              <w:t>Role</w:t>
            </w:r>
          </w:p>
        </w:tc>
        <w:tc>
          <w:tcPr>
            <w:tcW w:type="dxa" w:w="4896"/>
          </w:tcPr>
          <w:p>
            <w:r>
              <w:t>Accountability</w:t>
            </w:r>
          </w:p>
        </w:tc>
      </w:tr>
      <w:tr>
        <w:tc>
          <w:tcPr>
            <w:tcW w:type="dxa" w:w="4896"/>
          </w:tcPr>
          <w:p>
            <w:r>
              <w:t>Executive sponsor</w:t>
            </w:r>
          </w:p>
        </w:tc>
        <w:tc>
          <w:tcPr>
            <w:tcW w:type="dxa" w:w="4896"/>
          </w:tcPr>
          <w:p>
            <w:r>
              <w:t>Approve scope, resources, escalation authority, and management review.</w:t>
            </w:r>
          </w:p>
        </w:tc>
      </w:tr>
      <w:tr>
        <w:tc>
          <w:tcPr>
            <w:tcW w:type="dxa" w:w="4896"/>
          </w:tcPr>
          <w:p>
            <w:r>
              <w:t>Program owner</w:t>
            </w:r>
          </w:p>
        </w:tc>
        <w:tc>
          <w:tcPr>
            <w:tcW w:type="dxa" w:w="4896"/>
          </w:tcPr>
          <w:p>
            <w:r>
              <w:t>Maintain procedure, records, deadlines, and periodic review.</w:t>
            </w:r>
          </w:p>
        </w:tc>
      </w:tr>
      <w:tr>
        <w:tc>
          <w:tcPr>
            <w:tcW w:type="dxa" w:w="4896"/>
          </w:tcPr>
          <w:p>
            <w:r>
              <w:t>Supervisor</w:t>
            </w:r>
          </w:p>
        </w:tc>
        <w:tc>
          <w:tcPr>
            <w:tcW w:type="dxa" w:w="4896"/>
          </w:tcPr>
          <w:p>
            <w:r>
              <w:t>Apply controls during daily work and verify employees understand expectations.</w:t>
            </w:r>
          </w:p>
        </w:tc>
      </w:tr>
      <w:tr>
        <w:tc>
          <w:tcPr>
            <w:tcW w:type="dxa" w:w="4896"/>
          </w:tcPr>
          <w:p>
            <w:r>
              <w:t>Employees / contractors</w:t>
            </w:r>
          </w:p>
        </w:tc>
        <w:tc>
          <w:tcPr>
            <w:tcW w:type="dxa" w:w="4896"/>
          </w:tcPr>
          <w:p>
            <w:r>
              <w:t>Follow procedures, report gaps, and participate in practical improvement.</w:t>
            </w:r>
          </w:p>
        </w:tc>
      </w:tr>
    </w:tbl>
    <w:p/>
    <w:p>
      <w:pPr>
        <w:pStyle w:val="Heading1"/>
      </w:pPr>
      <w:r>
        <w:t>2 | Implementation procedure</w:t>
      </w:r>
    </w:p>
    <w:p>
      <w:pPr>
        <w:pStyle w:val="Heading2"/>
      </w:pPr>
      <w:r>
        <w:t>Step 1</w:t>
      </w:r>
    </w:p>
    <w:p>
      <w:r>
        <w:t>Assign an inventory custodian and designate an SDS access method for every work shift.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2</w:t>
      </w:r>
    </w:p>
    <w:p>
      <w:r>
        <w:t>Walk each storage and use area, including maintenance cabinets, vehicles, and secondary containers.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3</w:t>
      </w:r>
    </w:p>
    <w:p>
      <w:r>
        <w:t>Record product identifier, manufacturer, use, quantity, storage location, and SDS revision or retrieval location.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4</w:t>
      </w:r>
    </w:p>
    <w:p>
      <w:r>
        <w:t>Reconcile container labels to inventory entries and current SDS information; flag gaps immediately.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5</w:t>
      </w:r>
    </w:p>
    <w:p>
      <w:r>
        <w:t>Evaluate chemical incompatibility, ventilation, spill response, and employee exposure with qualified personnel.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6</w:t>
      </w:r>
    </w:p>
    <w:p>
      <w:r>
        <w:t>Control procurement: new products are reviewed before arrival and added to inventory before use.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1"/>
      </w:pPr>
      <w:r>
        <w:t>3 | Management control points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</w:tcPr>
          <w:p>
            <w:r>
              <w:t>Control point</w:t>
            </w:r>
          </w:p>
        </w:tc>
        <w:tc>
          <w:tcPr>
            <w:tcW w:type="dxa" w:w="3264"/>
          </w:tcPr>
          <w:p>
            <w:r>
              <w:t>Verification question</w:t>
            </w:r>
          </w:p>
        </w:tc>
        <w:tc>
          <w:tcPr>
            <w:tcW w:type="dxa" w:w="3264"/>
          </w:tcPr>
          <w:p>
            <w:r>
              <w:t>Evidence to retain</w:t>
            </w:r>
          </w:p>
        </w:tc>
      </w:tr>
      <w:tr>
        <w:tc>
          <w:tcPr>
            <w:tcW w:type="dxa" w:w="3264"/>
          </w:tcPr>
          <w:p>
            <w:r>
              <w:t>Scope</w:t>
            </w:r>
          </w:p>
        </w:tc>
        <w:tc>
          <w:tcPr>
            <w:tcW w:type="dxa" w:w="3264"/>
          </w:tcPr>
          <w:p>
            <w:r>
              <w:t>Does the process cover all affected sites, shifts, and nonroutine activities?</w:t>
            </w:r>
          </w:p>
        </w:tc>
        <w:tc>
          <w:tcPr>
            <w:tcW w:type="dxa" w:w="3264"/>
          </w:tcPr>
          <w:p>
            <w:r>
              <w:t>Scope list, interviews, change log</w:t>
            </w:r>
          </w:p>
        </w:tc>
      </w:tr>
      <w:tr>
        <w:tc>
          <w:tcPr>
            <w:tcW w:type="dxa" w:w="3264"/>
          </w:tcPr>
          <w:p>
            <w:r>
              <w:t>Execution</w:t>
            </w:r>
          </w:p>
        </w:tc>
        <w:tc>
          <w:tcPr>
            <w:tcW w:type="dxa" w:w="3264"/>
          </w:tcPr>
          <w:p>
            <w:r>
              <w:t>Are controls followed in real work rather than only written down?</w:t>
            </w:r>
          </w:p>
        </w:tc>
        <w:tc>
          <w:tcPr>
            <w:tcW w:type="dxa" w:w="3264"/>
          </w:tcPr>
          <w:p>
            <w:r>
              <w:t>Observation notes, worker feedback</w:t>
            </w:r>
          </w:p>
        </w:tc>
      </w:tr>
      <w:tr>
        <w:tc>
          <w:tcPr>
            <w:tcW w:type="dxa" w:w="3264"/>
          </w:tcPr>
          <w:p>
            <w:r>
              <w:t>Exceptions</w:t>
            </w:r>
          </w:p>
        </w:tc>
        <w:tc>
          <w:tcPr>
            <w:tcW w:type="dxa" w:w="3264"/>
          </w:tcPr>
          <w:p>
            <w:r>
              <w:t>Are serious gaps escalated and interim protections applied?</w:t>
            </w:r>
          </w:p>
        </w:tc>
        <w:tc>
          <w:tcPr>
            <w:tcW w:type="dxa" w:w="3264"/>
          </w:tcPr>
          <w:p>
            <w:r>
              <w:t>Issue register, stop-work or isolation record</w:t>
            </w:r>
          </w:p>
        </w:tc>
      </w:tr>
      <w:tr>
        <w:tc>
          <w:tcPr>
            <w:tcW w:type="dxa" w:w="3264"/>
          </w:tcPr>
          <w:p>
            <w:r>
              <w:t>Closure</w:t>
            </w:r>
          </w:p>
        </w:tc>
        <w:tc>
          <w:tcPr>
            <w:tcW w:type="dxa" w:w="3264"/>
          </w:tcPr>
          <w:p>
            <w:r>
              <w:t>Was the final corrective action tested for effectiveness?</w:t>
            </w:r>
          </w:p>
        </w:tc>
        <w:tc>
          <w:tcPr>
            <w:tcW w:type="dxa" w:w="3264"/>
          </w:tcPr>
          <w:p>
            <w:r>
              <w:t>Verifier name, date, objective evidence</w:t>
            </w:r>
          </w:p>
        </w:tc>
      </w:tr>
      <w:tr>
        <w:tc>
          <w:tcPr>
            <w:tcW w:type="dxa" w:w="3264"/>
          </w:tcPr>
          <w:p>
            <w:r>
              <w:t>Review</w:t>
            </w:r>
          </w:p>
        </w:tc>
        <w:tc>
          <w:tcPr>
            <w:tcW w:type="dxa" w:w="3264"/>
          </w:tcPr>
          <w:p>
            <w:r>
              <w:t>Are recurring issues discussed and resourced by leadership?</w:t>
            </w:r>
          </w:p>
        </w:tc>
        <w:tc>
          <w:tcPr>
            <w:tcW w:type="dxa" w:w="3264"/>
          </w:tcPr>
          <w:p>
            <w:r>
              <w:t>Review minutes, trend report</w:t>
            </w:r>
          </w:p>
        </w:tc>
      </w:tr>
    </w:tbl>
    <w:p/>
    <w:p>
      <w:pPr>
        <w:pStyle w:val="Heading1"/>
      </w:pPr>
      <w:r>
        <w:t>4 | Completed management scenario</w:t>
      </w:r>
    </w:p>
    <w:p>
      <w:pPr>
        <w:pStyle w:val="Heading2"/>
      </w:pPr>
      <w:r>
        <w:t>Situation</w:t>
      </w:r>
    </w:p>
    <w:p>
      <w:r>
        <w:t>A cleaning crew decants a concentrated product into an unlabeled spray bottle.</w:t>
      </w:r>
    </w:p>
    <w:p>
      <w:pPr>
        <w:pStyle w:val="Heading2"/>
      </w:pPr>
      <w:r>
        <w:t>Immediate response</w:t>
      </w:r>
    </w:p>
    <w:p>
      <w:r>
        <w:t>Stop use until contents are positively identified; apply an appropriate workplace label; confirm SDS availability and training.</w:t>
      </w:r>
    </w:p>
    <w:p>
      <w:pPr>
        <w:pStyle w:val="Heading2"/>
      </w:pPr>
      <w:r>
        <w:t>Durable control and evidence</w:t>
      </w:r>
    </w:p>
    <w:p>
      <w:r>
        <w:t>Supervisor verifies container labels during weekly inspections and records findings.</w:t>
      </w:r>
    </w:p>
    <w:p>
      <w:r>
        <w:t>Management lesson: document the underlying exposure, not only the visible symptom; confirm the selected control remains effective during normal operations.</w:t>
      </w:r>
    </w:p>
    <w:p>
      <w:pPr>
        <w:pStyle w:val="Heading1"/>
      </w:pPr>
      <w:r>
        <w:t>5 | Printable working register</w:t>
      </w:r>
    </w:p>
    <w:p>
      <w:r>
        <w:t>Company/site: _________________________  Responsible manager: _________________________  Review period: _______________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958"/>
        <w:gridCol w:w="1958"/>
        <w:gridCol w:w="1958"/>
        <w:gridCol w:w="1958"/>
        <w:gridCol w:w="1958"/>
      </w:tblGrid>
      <w:tr>
        <w:tc>
          <w:tcPr>
            <w:tcW w:type="dxa" w:w="1958"/>
          </w:tcPr>
          <w:p>
            <w:r>
              <w:t>Product identifier</w:t>
            </w:r>
          </w:p>
        </w:tc>
        <w:tc>
          <w:tcPr>
            <w:tcW w:type="dxa" w:w="1958"/>
          </w:tcPr>
          <w:p>
            <w:r>
              <w:t>Manufacturer / SDS location</w:t>
            </w:r>
          </w:p>
        </w:tc>
        <w:tc>
          <w:tcPr>
            <w:tcW w:type="dxa" w:w="1958"/>
          </w:tcPr>
          <w:p>
            <w:r>
              <w:t>Area / maximum quantity</w:t>
            </w:r>
          </w:p>
        </w:tc>
        <w:tc>
          <w:tcPr>
            <w:tcW w:type="dxa" w:w="1958"/>
          </w:tcPr>
          <w:p>
            <w:r>
              <w:t>Label verified</w:t>
            </w:r>
          </w:p>
        </w:tc>
        <w:tc>
          <w:tcPr>
            <w:tcW w:type="dxa" w:w="1958"/>
          </w:tcPr>
          <w:p>
            <w:r>
              <w:t>Owner / action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</w:tbl>
    <w:p/>
    <w:p>
      <w:pPr>
        <w:pStyle w:val="Heading2"/>
      </w:pPr>
      <w:r>
        <w:t>Issue escalation / decision record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</w:tcPr>
          <w:p>
            <w:r>
              <w:t>Issue and consequence</w:t>
            </w:r>
          </w:p>
        </w:tc>
        <w:tc>
          <w:tcPr>
            <w:tcW w:type="dxa" w:w="2448"/>
          </w:tcPr>
          <w:p>
            <w:r>
              <w:t>Interim protection</w:t>
            </w:r>
          </w:p>
        </w:tc>
        <w:tc>
          <w:tcPr>
            <w:tcW w:type="dxa" w:w="2448"/>
          </w:tcPr>
          <w:p>
            <w:r>
              <w:t>Owner / due date</w:t>
            </w:r>
          </w:p>
        </w:tc>
        <w:tc>
          <w:tcPr>
            <w:tcW w:type="dxa" w:w="2448"/>
          </w:tcPr>
          <w:p>
            <w:r>
              <w:t>Closure verification</w:t>
            </w:r>
          </w:p>
        </w:tc>
      </w:tr>
      <w:tr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</w:tr>
      <w:tr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</w:tr>
      <w:tr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</w:tr>
      <w:tr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</w:tr>
    </w:tbl>
    <w:p/>
    <w:p>
      <w:pPr>
        <w:pStyle w:val="Heading1"/>
      </w:pPr>
      <w:r>
        <w:t>6 | Supervisor discussion guide</w:t>
      </w:r>
    </w:p>
    <w:p>
      <w:pPr>
        <w:pStyle w:val="ListBullet"/>
      </w:pPr>
      <w:r>
        <w:t>Are chemicals in vehicles and temporary work areas included?</w:t>
      </w:r>
    </w:p>
    <w:p>
      <w:pPr>
        <w:pStyle w:val="ListBullet"/>
      </w:pPr>
      <w:r>
        <w:t>Can each affected employee access SDS information during their shift?</w:t>
      </w:r>
    </w:p>
    <w:p>
      <w:pPr>
        <w:pStyle w:val="ListBullet"/>
      </w:pPr>
      <w:r>
        <w:t>Are incompatible products separated based on actual hazards?</w:t>
      </w:r>
    </w:p>
    <w:p>
      <w:r>
        <w:t>Ask workers for examples, not just yes/no answers. Document material concerns and report back on actions taken.</w:t>
      </w:r>
    </w:p>
    <w:p>
      <w:pPr>
        <w:pStyle w:val="Heading1"/>
      </w:pPr>
      <w:r>
        <w:t>7 | 30-day deployment roadmap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</w:tcPr>
          <w:p>
            <w:r>
              <w:t>Timeframe</w:t>
            </w:r>
          </w:p>
        </w:tc>
        <w:tc>
          <w:tcPr>
            <w:tcW w:type="dxa" w:w="3264"/>
          </w:tcPr>
          <w:p>
            <w:r>
              <w:t>Management action</w:t>
            </w:r>
          </w:p>
        </w:tc>
        <w:tc>
          <w:tcPr>
            <w:tcW w:type="dxa" w:w="3264"/>
          </w:tcPr>
          <w:p>
            <w:r>
              <w:t>Acceptance evidence</w:t>
            </w:r>
          </w:p>
        </w:tc>
      </w:tr>
      <w:tr>
        <w:tc>
          <w:tcPr>
            <w:tcW w:type="dxa" w:w="3264"/>
          </w:tcPr>
          <w:p>
            <w:r>
              <w:t>Days 1–5</w:t>
            </w:r>
          </w:p>
        </w:tc>
        <w:tc>
          <w:tcPr>
            <w:tcW w:type="dxa" w:w="3264"/>
          </w:tcPr>
          <w:p>
            <w:r>
              <w:t>Appoint owner, determine scope and baseline gaps</w:t>
            </w:r>
          </w:p>
        </w:tc>
        <w:tc>
          <w:tcPr>
            <w:tcW w:type="dxa" w:w="3264"/>
          </w:tcPr>
          <w:p>
            <w:r>
              <w:t>Approved scope and responsibility chart</w:t>
            </w:r>
          </w:p>
        </w:tc>
      </w:tr>
      <w:tr>
        <w:tc>
          <w:tcPr>
            <w:tcW w:type="dxa" w:w="3264"/>
          </w:tcPr>
          <w:p>
            <w:r>
              <w:t>Days 6–10</w:t>
            </w:r>
          </w:p>
        </w:tc>
        <w:tc>
          <w:tcPr>
            <w:tcW w:type="dxa" w:w="3264"/>
          </w:tcPr>
          <w:p>
            <w:r>
              <w:t>Pilot the procedure with a representative team</w:t>
            </w:r>
          </w:p>
        </w:tc>
        <w:tc>
          <w:tcPr>
            <w:tcW w:type="dxa" w:w="3264"/>
          </w:tcPr>
          <w:p>
            <w:r>
              <w:t>Completed pilot record and worker feedback</w:t>
            </w:r>
          </w:p>
        </w:tc>
      </w:tr>
      <w:tr>
        <w:tc>
          <w:tcPr>
            <w:tcW w:type="dxa" w:w="3264"/>
          </w:tcPr>
          <w:p>
            <w:r>
              <w:t>Days 11–20</w:t>
            </w:r>
          </w:p>
        </w:tc>
        <w:tc>
          <w:tcPr>
            <w:tcW w:type="dxa" w:w="3264"/>
          </w:tcPr>
          <w:p>
            <w:r>
              <w:t>Apply across relevant sites; correct urgent deficiencies</w:t>
            </w:r>
          </w:p>
        </w:tc>
        <w:tc>
          <w:tcPr>
            <w:tcW w:type="dxa" w:w="3264"/>
          </w:tcPr>
          <w:p>
            <w:r>
              <w:t>Action register with named owners</w:t>
            </w:r>
          </w:p>
        </w:tc>
      </w:tr>
      <w:tr>
        <w:tc>
          <w:tcPr>
            <w:tcW w:type="dxa" w:w="3264"/>
          </w:tcPr>
          <w:p>
            <w:r>
              <w:t>Days 21–30</w:t>
            </w:r>
          </w:p>
        </w:tc>
        <w:tc>
          <w:tcPr>
            <w:tcW w:type="dxa" w:w="3264"/>
          </w:tcPr>
          <w:p>
            <w:r>
              <w:t>Sample completed actions; review recurring problems</w:t>
            </w:r>
          </w:p>
        </w:tc>
        <w:tc>
          <w:tcPr>
            <w:tcW w:type="dxa" w:w="3264"/>
          </w:tcPr>
          <w:p>
            <w:r>
              <w:t>Verification record and management decision log</w:t>
            </w:r>
          </w:p>
        </w:tc>
      </w:tr>
    </w:tbl>
    <w:p/>
    <w:p>
      <w:pPr>
        <w:pStyle w:val="Heading1"/>
      </w:pPr>
      <w:r>
        <w:t>8 | Performance review and document control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r>
              <w:t>Indicator</w:t>
            </w:r>
          </w:p>
        </w:tc>
        <w:tc>
          <w:tcPr>
            <w:tcW w:type="dxa" w:w="4896"/>
          </w:tcPr>
          <w:p>
            <w:r>
              <w:t>How to evaluate</w:t>
            </w:r>
          </w:p>
        </w:tc>
      </w:tr>
      <w:tr>
        <w:tc>
          <w:tcPr>
            <w:tcW w:type="dxa" w:w="4896"/>
          </w:tcPr>
          <w:p>
            <w:r>
              <w:t>Coverage</w:t>
            </w:r>
          </w:p>
        </w:tc>
        <w:tc>
          <w:tcPr>
            <w:tcW w:type="dxa" w:w="4896"/>
          </w:tcPr>
          <w:p>
            <w:r>
              <w:t>Completed required reviews ÷ scheduled reviews × 100</w:t>
            </w:r>
          </w:p>
        </w:tc>
      </w:tr>
      <w:tr>
        <w:tc>
          <w:tcPr>
            <w:tcW w:type="dxa" w:w="4896"/>
          </w:tcPr>
          <w:p>
            <w:r>
              <w:t>Overdue actions</w:t>
            </w:r>
          </w:p>
        </w:tc>
        <w:tc>
          <w:tcPr>
            <w:tcW w:type="dxa" w:w="4896"/>
          </w:tcPr>
          <w:p>
            <w:r>
              <w:t>Count overdue actions by severity; review reasons and interim controls</w:t>
            </w:r>
          </w:p>
        </w:tc>
      </w:tr>
      <w:tr>
        <w:tc>
          <w:tcPr>
            <w:tcW w:type="dxa" w:w="4896"/>
          </w:tcPr>
          <w:p>
            <w:r>
              <w:t>Repeat issues</w:t>
            </w:r>
          </w:p>
        </w:tc>
        <w:tc>
          <w:tcPr>
            <w:tcW w:type="dxa" w:w="4896"/>
          </w:tcPr>
          <w:p>
            <w:r>
              <w:t>Track recurring root causes and locations</w:t>
            </w:r>
          </w:p>
        </w:tc>
      </w:tr>
      <w:tr>
        <w:tc>
          <w:tcPr>
            <w:tcW w:type="dxa" w:w="4896"/>
          </w:tcPr>
          <w:p>
            <w:r>
              <w:t>Effectiveness</w:t>
            </w:r>
          </w:p>
        </w:tc>
        <w:tc>
          <w:tcPr>
            <w:tcW w:type="dxa" w:w="4896"/>
          </w:tcPr>
          <w:p>
            <w:r>
              <w:t>Sample closed actions to confirm controls remain in place</w:t>
            </w:r>
          </w:p>
        </w:tc>
      </w:tr>
    </w:tbl>
    <w:p/>
    <w:p>
      <w:pPr>
        <w:pStyle w:val="Heading1"/>
      </w:pPr>
      <w:r>
        <w:t>9 | Regulatory and professional references</w:t>
      </w:r>
    </w:p>
    <w:p>
      <w:r>
        <w:t>Primary orientation: 29 CFR 1910.1200; 29 CFR 1926.59. Applicability and precise requirements must be confirmed for the operation and jurisdiction. Source portal: https://www.osha.gov/hazcom. Check current federal, state, and local requirements before relying on this material.</w:t>
      </w:r>
    </w:p>
    <w:p>
      <w:r>
        <w:t>Document ID CCR-02 | Version 3.0 | Status: DRAFT FOR TECHNICAL REVIEW | Review owner: designated Continental subject-matter reviewer.</w:t>
      </w:r>
    </w:p>
    <w:p>
      <w:r>
        <w:t>This resource is a general operational aid, not legal advice, certification, or a substitute for qualified site-specific evaluation. Do not publish as a regulatory compliance guarantee.</w:t>
      </w:r>
    </w:p>
    <w:sectPr w:rsidR="00FC693F" w:rsidRPr="0006063C" w:rsidSect="00034616">
      <w:footerReference w:type="default" r:id="rId9"/>
      <w:pgSz w:w="12240" w:h="15840"/>
      <w:pgMar w:top="1080" w:right="1224" w:bottom="936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CONTINENTAL  •  FREE SMALL BUSINESS RESOURCE LIBRARY  •  CCR-02  •  REVIEW DRAFT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C3832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63C3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63C32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263C32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